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0102" w:rsidRDefault="008E0102" w:rsidP="008E0102">
      <w:pPr>
        <w:spacing w:line="560" w:lineRule="exact"/>
        <w:rPr>
          <w:rFonts w:ascii="黑体" w:eastAsia="黑体" w:hAnsi="黑体"/>
          <w:sz w:val="32"/>
          <w:szCs w:val="32"/>
        </w:rPr>
      </w:pPr>
      <w:r>
        <w:rPr>
          <w:rFonts w:ascii="黑体" w:eastAsia="黑体" w:hAnsi="黑体" w:hint="eastAsia"/>
          <w:sz w:val="32"/>
          <w:szCs w:val="32"/>
        </w:rPr>
        <w:t>附件7</w:t>
      </w:r>
    </w:p>
    <w:p w:rsidR="008E0102" w:rsidRDefault="008E0102" w:rsidP="008E0102">
      <w:pPr>
        <w:spacing w:line="560" w:lineRule="exact"/>
        <w:jc w:val="center"/>
        <w:rPr>
          <w:rFonts w:ascii="仿宋_GB2312" w:eastAsia="仿宋_GB2312"/>
          <w:b/>
          <w:sz w:val="32"/>
          <w:szCs w:val="32"/>
        </w:rPr>
      </w:pPr>
    </w:p>
    <w:p w:rsidR="008E0102" w:rsidRDefault="008E0102" w:rsidP="008E0102">
      <w:pPr>
        <w:spacing w:line="560" w:lineRule="exact"/>
        <w:jc w:val="center"/>
        <w:rPr>
          <w:rFonts w:ascii="黑体" w:eastAsia="黑体" w:hAnsi="黑体"/>
          <w:sz w:val="30"/>
          <w:szCs w:val="30"/>
        </w:rPr>
      </w:pPr>
      <w:r>
        <w:rPr>
          <w:rFonts w:ascii="黑体" w:eastAsia="黑体" w:hAnsi="黑体" w:hint="eastAsia"/>
          <w:sz w:val="30"/>
          <w:szCs w:val="30"/>
        </w:rPr>
        <w:t>《</w:t>
      </w:r>
      <w:r>
        <w:rPr>
          <w:rFonts w:ascii="Helvetica Neue" w:hAnsi="Helvetica Neue" w:cs="Helvetica Neue"/>
          <w:kern w:val="0"/>
          <w:sz w:val="28"/>
          <w:szCs w:val="28"/>
        </w:rPr>
        <w:t>财政经典文献选读</w:t>
      </w:r>
      <w:r>
        <w:rPr>
          <w:rFonts w:ascii="黑体" w:eastAsia="黑体" w:hAnsi="黑体" w:hint="eastAsia"/>
          <w:sz w:val="30"/>
          <w:szCs w:val="30"/>
        </w:rPr>
        <w:t>》中英文简介</w:t>
      </w:r>
    </w:p>
    <w:p w:rsidR="008E0102" w:rsidRDefault="008E0102" w:rsidP="008E0102">
      <w:pPr>
        <w:spacing w:line="560" w:lineRule="exact"/>
        <w:jc w:val="center"/>
        <w:rPr>
          <w:rFonts w:ascii="仿宋_GB2312" w:eastAsia="仿宋_GB2312"/>
          <w:bCs/>
          <w:color w:val="000000"/>
          <w:kern w:val="0"/>
          <w:sz w:val="32"/>
          <w:szCs w:val="32"/>
        </w:rPr>
      </w:pPr>
      <w:r w:rsidRPr="00747CAD">
        <w:rPr>
          <w:rFonts w:ascii="仿宋_GB2312" w:eastAsia="仿宋_GB2312"/>
          <w:bCs/>
          <w:color w:val="000000"/>
          <w:kern w:val="0"/>
          <w:sz w:val="32"/>
          <w:szCs w:val="32"/>
        </w:rPr>
        <w:t>Financial Classic Literature</w:t>
      </w:r>
      <w:r>
        <w:rPr>
          <w:rFonts w:ascii="仿宋_GB2312" w:eastAsia="仿宋_GB2312" w:hint="eastAsia"/>
          <w:bCs/>
          <w:color w:val="000000"/>
          <w:kern w:val="0"/>
          <w:sz w:val="32"/>
          <w:szCs w:val="32"/>
        </w:rPr>
        <w:t>（英文）</w:t>
      </w:r>
    </w:p>
    <w:p w:rsidR="008E0102" w:rsidRDefault="008E0102" w:rsidP="008E0102">
      <w:pPr>
        <w:spacing w:line="560" w:lineRule="exact"/>
        <w:rPr>
          <w:rFonts w:ascii="仿宋_GB2312" w:eastAsia="仿宋_GB2312" w:hAnsi="宋体"/>
          <w:sz w:val="32"/>
          <w:szCs w:val="32"/>
        </w:rPr>
      </w:pPr>
    </w:p>
    <w:p w:rsidR="008E0102" w:rsidRDefault="008E0102" w:rsidP="008E0102">
      <w:pPr>
        <w:tabs>
          <w:tab w:val="left" w:pos="4200"/>
        </w:tabs>
        <w:spacing w:line="560" w:lineRule="exact"/>
        <w:rPr>
          <w:rFonts w:ascii="宋体" w:hAnsi="宋体"/>
          <w:szCs w:val="21"/>
        </w:rPr>
      </w:pPr>
      <w:r>
        <w:rPr>
          <w:rFonts w:ascii="黑体" w:eastAsia="黑体" w:hAnsi="黑体" w:hint="eastAsia"/>
          <w:szCs w:val="21"/>
        </w:rPr>
        <w:t>课程代码：</w:t>
      </w:r>
      <w:r w:rsidR="002A1DA7" w:rsidRPr="002A1DA7">
        <w:rPr>
          <w:rFonts w:ascii="黑体" w:eastAsia="黑体" w:hAnsi="黑体"/>
          <w:szCs w:val="21"/>
        </w:rPr>
        <w:t>090602B</w:t>
      </w:r>
      <w:r>
        <w:rPr>
          <w:rFonts w:ascii="仿宋_GB2312" w:eastAsia="仿宋_GB2312" w:hint="eastAsia"/>
          <w:sz w:val="32"/>
          <w:szCs w:val="32"/>
        </w:rPr>
        <w:tab/>
      </w:r>
      <w:r>
        <w:rPr>
          <w:rFonts w:eastAsia="仿宋_GB2312"/>
          <w:b/>
          <w:szCs w:val="21"/>
        </w:rPr>
        <w:t>Course Code</w:t>
      </w:r>
      <w:r>
        <w:rPr>
          <w:rFonts w:eastAsia="仿宋_GB2312"/>
          <w:b/>
          <w:szCs w:val="21"/>
        </w:rPr>
        <w:t>：</w:t>
      </w:r>
      <w:r>
        <w:rPr>
          <w:rFonts w:ascii="宋体" w:hAnsi="宋体"/>
          <w:szCs w:val="21"/>
        </w:rPr>
        <w:t xml:space="preserve"> </w:t>
      </w:r>
      <w:r w:rsidR="002A1DA7" w:rsidRPr="002A1DA7">
        <w:rPr>
          <w:rFonts w:ascii="宋体" w:hAnsi="宋体"/>
          <w:szCs w:val="21"/>
        </w:rPr>
        <w:t>090602B</w:t>
      </w:r>
    </w:p>
    <w:p w:rsidR="008E0102" w:rsidRDefault="008E0102" w:rsidP="008E0102">
      <w:pPr>
        <w:tabs>
          <w:tab w:val="left" w:pos="4110"/>
        </w:tabs>
        <w:spacing w:line="560" w:lineRule="exact"/>
        <w:rPr>
          <w:rFonts w:eastAsia="仿宋_GB2312"/>
          <w:sz w:val="32"/>
          <w:szCs w:val="32"/>
        </w:rPr>
      </w:pPr>
      <w:r>
        <w:rPr>
          <w:rFonts w:ascii="黑体" w:eastAsia="黑体" w:hAnsi="黑体" w:hint="eastAsia"/>
          <w:szCs w:val="21"/>
        </w:rPr>
        <w:t>课程名称：</w:t>
      </w:r>
      <w:r w:rsidRPr="00747CAD">
        <w:rPr>
          <w:rFonts w:ascii="黑体" w:eastAsia="黑体" w:hAnsi="黑体"/>
          <w:szCs w:val="21"/>
        </w:rPr>
        <w:t>Financial Classic Literature</w:t>
      </w:r>
      <w:r>
        <w:rPr>
          <w:rFonts w:ascii="仿宋_GB2312" w:eastAsia="仿宋_GB2312" w:hint="eastAsia"/>
          <w:sz w:val="32"/>
          <w:szCs w:val="32"/>
        </w:rPr>
        <w:tab/>
      </w:r>
      <w:r>
        <w:rPr>
          <w:rFonts w:eastAsia="仿宋_GB2312"/>
          <w:b/>
          <w:szCs w:val="21"/>
        </w:rPr>
        <w:t>Course Name</w:t>
      </w:r>
      <w:r>
        <w:rPr>
          <w:rFonts w:eastAsia="仿宋_GB2312"/>
          <w:b/>
          <w:szCs w:val="21"/>
        </w:rPr>
        <w:t>：</w:t>
      </w:r>
      <w:bookmarkStart w:id="0" w:name="_GoBack"/>
      <w:bookmarkEnd w:id="0"/>
      <w:r>
        <w:rPr>
          <w:rFonts w:eastAsia="仿宋_GB2312"/>
          <w:szCs w:val="21"/>
        </w:rPr>
        <w:t>The latest policy interpretation of finance and taxation</w:t>
      </w:r>
    </w:p>
    <w:p w:rsidR="008E0102" w:rsidRDefault="008E0102" w:rsidP="008E0102">
      <w:pPr>
        <w:tabs>
          <w:tab w:val="left" w:pos="4111"/>
        </w:tabs>
        <w:spacing w:line="560" w:lineRule="exact"/>
        <w:rPr>
          <w:rFonts w:eastAsia="仿宋_GB2312"/>
          <w:szCs w:val="21"/>
        </w:rPr>
      </w:pPr>
      <w:r>
        <w:rPr>
          <w:rFonts w:ascii="黑体" w:eastAsia="黑体" w:hAnsi="黑体" w:hint="eastAsia"/>
          <w:szCs w:val="21"/>
        </w:rPr>
        <w:t>学时：32</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szCs w:val="21"/>
        </w:rPr>
        <w:t>32</w:t>
      </w:r>
    </w:p>
    <w:p w:rsidR="008E0102" w:rsidRDefault="008E0102" w:rsidP="008E0102">
      <w:pPr>
        <w:tabs>
          <w:tab w:val="left" w:pos="4111"/>
        </w:tabs>
        <w:spacing w:line="560" w:lineRule="exact"/>
        <w:rPr>
          <w:rFonts w:ascii="仿宋_GB2312" w:eastAsia="仿宋_GB2312"/>
          <w:sz w:val="32"/>
          <w:szCs w:val="32"/>
        </w:rPr>
      </w:pPr>
      <w:r>
        <w:rPr>
          <w:rFonts w:ascii="黑体" w:eastAsia="黑体" w:hAnsi="黑体" w:hint="eastAsia"/>
          <w:szCs w:val="21"/>
        </w:rPr>
        <w:t>学分：2</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szCs w:val="21"/>
        </w:rPr>
        <w:t>2</w:t>
      </w:r>
    </w:p>
    <w:p w:rsidR="008E0102" w:rsidRDefault="008E0102" w:rsidP="008E0102">
      <w:pPr>
        <w:tabs>
          <w:tab w:val="left" w:pos="4111"/>
        </w:tabs>
        <w:spacing w:line="560" w:lineRule="exact"/>
        <w:rPr>
          <w:rFonts w:ascii="黑体" w:eastAsia="黑体" w:hAnsi="黑体"/>
          <w:szCs w:val="21"/>
        </w:rPr>
      </w:pPr>
      <w:r>
        <w:rPr>
          <w:rFonts w:ascii="黑体" w:eastAsia="黑体" w:hAnsi="黑体" w:hint="eastAsia"/>
          <w:szCs w:val="21"/>
        </w:rPr>
        <w:t>考核方式：考查</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仿宋_GB2312" w:hint="eastAsia"/>
          <w:szCs w:val="21"/>
        </w:rPr>
        <w:t>Test</w:t>
      </w:r>
      <w:r>
        <w:rPr>
          <w:rFonts w:eastAsia="仿宋_GB2312"/>
        </w:rPr>
        <w:t> </w:t>
      </w:r>
    </w:p>
    <w:p w:rsidR="008E0102" w:rsidRDefault="008E0102" w:rsidP="008E0102">
      <w:pPr>
        <w:tabs>
          <w:tab w:val="left" w:pos="4111"/>
        </w:tabs>
        <w:spacing w:line="560" w:lineRule="exact"/>
        <w:jc w:val="left"/>
        <w:rPr>
          <w:rFonts w:eastAsia="仿宋_GB2312"/>
          <w:szCs w:val="21"/>
        </w:rPr>
      </w:pPr>
      <w:r>
        <w:rPr>
          <w:rFonts w:ascii="黑体" w:eastAsia="黑体" w:hAnsi="黑体" w:hint="eastAsia"/>
          <w:szCs w:val="21"/>
        </w:rPr>
        <w:t>先修课程</w:t>
      </w:r>
      <w:r>
        <w:rPr>
          <w:rFonts w:ascii="仿宋_GB2312" w:eastAsia="仿宋_GB2312" w:hAnsi="宋体" w:hint="eastAsia"/>
          <w:sz w:val="32"/>
          <w:szCs w:val="32"/>
        </w:rPr>
        <w:t>：</w:t>
      </w:r>
      <w:r>
        <w:rPr>
          <w:rFonts w:ascii="黑体" w:eastAsia="黑体" w:hAnsi="黑体" w:hint="eastAsia"/>
          <w:szCs w:val="21"/>
        </w:rPr>
        <w:t>无</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仿宋_GB2312" w:hint="eastAsia"/>
          <w:szCs w:val="21"/>
        </w:rPr>
        <w:t>No</w:t>
      </w:r>
    </w:p>
    <w:p w:rsidR="008E0102" w:rsidRDefault="008E0102" w:rsidP="008E0102">
      <w:pPr>
        <w:widowControl/>
        <w:spacing w:line="560" w:lineRule="exact"/>
        <w:jc w:val="left"/>
        <w:rPr>
          <w:rFonts w:ascii="仿宋_GB2312" w:eastAsia="仿宋_GB2312"/>
          <w:kern w:val="0"/>
          <w:sz w:val="32"/>
          <w:szCs w:val="32"/>
        </w:rPr>
      </w:pPr>
    </w:p>
    <w:p w:rsidR="008E0102" w:rsidRPr="00874F8C" w:rsidRDefault="008E0102" w:rsidP="008E0102">
      <w:pPr>
        <w:pStyle w:val="a3"/>
        <w:spacing w:line="560" w:lineRule="exact"/>
        <w:ind w:firstLine="420"/>
        <w:rPr>
          <w:rFonts w:ascii="宋体" w:hAnsi="宋体"/>
          <w:sz w:val="21"/>
        </w:rPr>
      </w:pPr>
      <w:r w:rsidRPr="00874F8C">
        <w:rPr>
          <w:rFonts w:ascii="宋体" w:hAnsi="宋体" w:hint="eastAsia"/>
          <w:sz w:val="21"/>
        </w:rPr>
        <w:t>《财政经典文献选读》是为财政学专业学生而开设的一门专业选修课程。本课程对一些有重要历史影响的财政经典文献给予介绍，包括阿道夫·瓦格纳的《财政学三论》，洛伦佐·冯·斯坦因的《论税收》，乌戈·马佐拉的《公共产品价格的形成》，阿诺德·雅各布·科恩·斯图尔特的《论累进税》，奈特·维克塞尔的《正义税收的新原则》，弗朗西斯·伊西德罗·埃奇沃思的《税收的纯理论》。课堂讲授上需要重点讲清楚每本经典文献的内容，经典文献的分析等。</w:t>
      </w:r>
    </w:p>
    <w:p w:rsidR="008E0102" w:rsidRDefault="008E0102" w:rsidP="008E0102">
      <w:pPr>
        <w:widowControl/>
        <w:spacing w:line="560" w:lineRule="exact"/>
        <w:ind w:firstLineChars="200" w:firstLine="420"/>
        <w:jc w:val="left"/>
        <w:rPr>
          <w:rFonts w:ascii="宋体" w:hAnsi="宋体"/>
        </w:rPr>
      </w:pPr>
      <w:r>
        <w:rPr>
          <w:rFonts w:ascii="宋体" w:hAnsi="宋体" w:hint="eastAsia"/>
        </w:rPr>
        <w:t>通过课程学习，学生应该这些经典文献思想有着切实的把握，专业视野和专业素养有所提升。</w:t>
      </w:r>
    </w:p>
    <w:p w:rsidR="008E0102" w:rsidRPr="004D5B64" w:rsidRDefault="008E0102" w:rsidP="008E0102">
      <w:pPr>
        <w:widowControl/>
        <w:spacing w:line="560" w:lineRule="exact"/>
        <w:ind w:firstLineChars="200" w:firstLine="420"/>
        <w:jc w:val="left"/>
        <w:rPr>
          <w:rFonts w:ascii="宋体" w:hAnsi="宋体"/>
          <w:sz w:val="24"/>
        </w:rPr>
      </w:pPr>
      <w:r>
        <w:rPr>
          <w:rFonts w:ascii="宋体" w:hAnsi="宋体"/>
        </w:rPr>
        <w:br w:type="page"/>
      </w:r>
      <w:r w:rsidRPr="004D5B64">
        <w:rPr>
          <w:rFonts w:ascii="宋体" w:hAnsi="宋体"/>
          <w:sz w:val="24"/>
        </w:rPr>
        <w:lastRenderedPageBreak/>
        <w:t>"Financial Classic Literature Selected Reading" is a course for students of finance. On the basis of a comprehensive analysis of the financial professional personnel training program, this course guides students to understand the domestic and foreign financial theory and policy, interprets the status and function of the latest fiscal and taxation policies in the political economy and society, and analyzes the financial economics The significance of literature, finance and taxation specialty literature and accounting literature in personnel training.</w:t>
      </w:r>
    </w:p>
    <w:p w:rsidR="008E0102" w:rsidRPr="004D5B64" w:rsidRDefault="008E0102" w:rsidP="008E0102">
      <w:pPr>
        <w:widowControl/>
        <w:spacing w:line="560" w:lineRule="exact"/>
        <w:ind w:firstLineChars="200" w:firstLine="480"/>
        <w:jc w:val="left"/>
        <w:rPr>
          <w:rFonts w:ascii="宋体" w:hAnsi="宋体"/>
          <w:sz w:val="24"/>
        </w:rPr>
      </w:pPr>
      <w:r w:rsidRPr="004D5B64">
        <w:rPr>
          <w:rFonts w:ascii="宋体" w:hAnsi="宋体"/>
          <w:sz w:val="24"/>
        </w:rPr>
        <w:t>After completing this course, students should be able to achieve: the direction of the national fiscal policy and the development of guidelines with a more clear understanding; master the latest guidance of China's fiscal policy reform and understanding of advanced financial theory at home and abroad. Through the senior teachers explain the profound things in a simple way to further improve the student's financial concept of consciousness and dedication to the cause of China's financial consciousness.</w:t>
      </w:r>
    </w:p>
    <w:p w:rsidR="008E0102" w:rsidRPr="004D5B64" w:rsidRDefault="008E0102" w:rsidP="008E0102">
      <w:pPr>
        <w:widowControl/>
        <w:spacing w:line="560" w:lineRule="exact"/>
        <w:ind w:firstLineChars="200" w:firstLine="480"/>
        <w:jc w:val="left"/>
        <w:rPr>
          <w:rStyle w:val="longtext1"/>
          <w:rFonts w:ascii="宋体" w:hAnsi="宋体"/>
          <w:color w:val="000000"/>
          <w:sz w:val="24"/>
        </w:rPr>
      </w:pPr>
    </w:p>
    <w:p w:rsidR="009A1656" w:rsidRPr="008E0102" w:rsidRDefault="009A1656"/>
    <w:sectPr w:rsidR="009A1656" w:rsidRPr="008E0102"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Helvetica Neue">
    <w:altName w:val="Microsoft YaHei UI"/>
    <w:charset w:val="00"/>
    <w:family w:val="auto"/>
    <w:pitch w:val="variable"/>
    <w:sig w:usb0="00000003" w:usb1="500079DB" w:usb2="0000001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102"/>
    <w:rsid w:val="002A1DA7"/>
    <w:rsid w:val="003605C2"/>
    <w:rsid w:val="008E0102"/>
    <w:rsid w:val="009A1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D70CAE-6FEF-40AE-BA71-56DC450F7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01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缩进 Char"/>
    <w:link w:val="a3"/>
    <w:uiPriority w:val="99"/>
    <w:semiHidden/>
    <w:rsid w:val="008E0102"/>
    <w:rPr>
      <w:rFonts w:ascii="Times New Roman" w:hAnsi="Times New Roman"/>
      <w:sz w:val="24"/>
      <w:szCs w:val="24"/>
    </w:rPr>
  </w:style>
  <w:style w:type="character" w:customStyle="1" w:styleId="longtext1">
    <w:name w:val="long_text1"/>
    <w:uiPriority w:val="99"/>
    <w:rsid w:val="008E0102"/>
    <w:rPr>
      <w:rFonts w:cs="Times New Roman"/>
      <w:sz w:val="20"/>
      <w:szCs w:val="20"/>
    </w:rPr>
  </w:style>
  <w:style w:type="paragraph" w:styleId="a3">
    <w:name w:val="Body Text Indent"/>
    <w:basedOn w:val="a"/>
    <w:link w:val="Char"/>
    <w:uiPriority w:val="99"/>
    <w:semiHidden/>
    <w:rsid w:val="008E0102"/>
    <w:pPr>
      <w:spacing w:line="360" w:lineRule="auto"/>
      <w:ind w:firstLineChars="200" w:firstLine="480"/>
    </w:pPr>
    <w:rPr>
      <w:rFonts w:eastAsiaTheme="minorEastAsia" w:cstheme="minorBidi"/>
      <w:sz w:val="24"/>
    </w:rPr>
  </w:style>
  <w:style w:type="character" w:customStyle="1" w:styleId="Char1">
    <w:name w:val="正文文本缩进 Char1"/>
    <w:basedOn w:val="a0"/>
    <w:uiPriority w:val="99"/>
    <w:semiHidden/>
    <w:rsid w:val="008E0102"/>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305782">
      <w:bodyDiv w:val="1"/>
      <w:marLeft w:val="0"/>
      <w:marRight w:val="0"/>
      <w:marTop w:val="0"/>
      <w:marBottom w:val="0"/>
      <w:divBdr>
        <w:top w:val="none" w:sz="0" w:space="0" w:color="auto"/>
        <w:left w:val="none" w:sz="0" w:space="0" w:color="auto"/>
        <w:bottom w:val="none" w:sz="0" w:space="0" w:color="auto"/>
        <w:right w:val="none" w:sz="0" w:space="0" w:color="auto"/>
      </w:divBdr>
    </w:div>
    <w:div w:id="1828670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238</Words>
  <Characters>1358</Characters>
  <Application>Microsoft Office Word</Application>
  <DocSecurity>0</DocSecurity>
  <Lines>11</Lines>
  <Paragraphs>3</Paragraphs>
  <ScaleCrop>false</ScaleCrop>
  <Company/>
  <LinksUpToDate>false</LinksUpToDate>
  <CharactersWithSpaces>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Dell</cp:lastModifiedBy>
  <cp:revision>2</cp:revision>
  <dcterms:created xsi:type="dcterms:W3CDTF">2017-11-22T02:25:00Z</dcterms:created>
  <dcterms:modified xsi:type="dcterms:W3CDTF">2017-11-22T02:25:00Z</dcterms:modified>
</cp:coreProperties>
</file>